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20.03.23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24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March 2023. </w:t>
      </w:r>
    </w:p>
    <w:tbl>
      <w:tblPr>
        <w:tblStyle w:val="Table1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  <w:tblGridChange w:id="0">
          <w:tblGrid>
            <w:gridCol w:w="3179"/>
            <w:gridCol w:w="841"/>
            <w:gridCol w:w="1207"/>
            <w:gridCol w:w="2347"/>
            <w:gridCol w:w="1230"/>
            <w:gridCol w:w="2347"/>
            <w:gridCol w:w="1230"/>
            <w:gridCol w:w="2347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boys’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girls’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babies’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children’s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men’s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Wales’s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they’re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Scandinavia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20.03.23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24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March 2023. </w:t>
      </w:r>
    </w:p>
    <w:tbl>
      <w:tblPr>
        <w:tblStyle w:val="Table2"/>
        <w:tblW w:w="15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  <w:tblGridChange w:id="0">
          <w:tblGrid>
            <w:gridCol w:w="3360"/>
            <w:gridCol w:w="645"/>
            <w:gridCol w:w="1200"/>
            <w:gridCol w:w="2340"/>
            <w:gridCol w:w="1230"/>
            <w:gridCol w:w="2340"/>
            <w:gridCol w:w="1230"/>
            <w:gridCol w:w="2340"/>
            <w:gridCol w:w="123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children’s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parent’s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magician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women’s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people’s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boys’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girls’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they’re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20.03.23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24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March 2023. </w:t>
      </w:r>
    </w:p>
    <w:tbl>
      <w:tblPr>
        <w:tblStyle w:val="Table3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  <w:tblGridChange w:id="0">
          <w:tblGrid>
            <w:gridCol w:w="2590"/>
            <w:gridCol w:w="879"/>
            <w:gridCol w:w="1263"/>
            <w:gridCol w:w="2455"/>
            <w:gridCol w:w="1287"/>
            <w:gridCol w:w="2455"/>
            <w:gridCol w:w="1287"/>
            <w:gridCol w:w="2455"/>
            <w:gridCol w:w="128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doo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break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busy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child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children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class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climb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clothes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their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AMUW2mWPNT/XxQNDEndS5UkC+SPD8NVbRV3GB3GZ9FhQWITQqfCQL2oOADdFGkAoPZbf3c7b+qvYu0zG7tDGIoegwjRve3fXMAI8zhRg7B2zTJjEI1UEzNesvv8L6mwZ8nQTdMb6qAF4kLStswjTr2ITcPkWHywNHkUeoLowr5PlF7Tu+QvYhY0=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2023-03-20T12:38:00Z</dcterms:created>
  <dc:creator>V McGunigall</dc:creator>
</cp:coreProperties>
</file>